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0E57" w14:textId="77777777" w:rsidR="003B3A10" w:rsidRPr="003B3A10" w:rsidRDefault="003B3A10" w:rsidP="003B3A10">
      <w:pPr>
        <w:pStyle w:val="Heading1"/>
        <w:rPr>
          <w:color w:val="FF0000"/>
        </w:rPr>
      </w:pPr>
      <w:r w:rsidRPr="003B3A10">
        <w:rPr>
          <w:color w:val="FF0000"/>
        </w:rPr>
        <w:t>Public Compliance Statement</w:t>
      </w:r>
    </w:p>
    <w:p w14:paraId="14503A27" w14:textId="55EEB21F" w:rsidR="003B3A10" w:rsidRPr="00675D16" w:rsidRDefault="003B3A10" w:rsidP="003B3A10">
      <w:pPr>
        <w:rPr>
          <w:sz w:val="24"/>
          <w:szCs w:val="24"/>
        </w:rPr>
      </w:pPr>
      <w:r w:rsidRPr="00675D16">
        <w:rPr>
          <w:sz w:val="24"/>
          <w:szCs w:val="24"/>
        </w:rPr>
        <w:t xml:space="preserve">As a charity seeking donations from the </w:t>
      </w:r>
      <w:r w:rsidR="00675D16" w:rsidRPr="00675D16">
        <w:rPr>
          <w:sz w:val="24"/>
          <w:szCs w:val="24"/>
        </w:rPr>
        <w:t>public,</w:t>
      </w:r>
      <w:r w:rsidRPr="00675D16">
        <w:rPr>
          <w:sz w:val="24"/>
          <w:szCs w:val="24"/>
        </w:rPr>
        <w:t xml:space="preserve"> we 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 aim to comply with the Guidelines for Charitable Organisations on Fundraising from the Public</w:t>
      </w:r>
    </w:p>
    <w:p w14:paraId="64D3AF40" w14:textId="77777777" w:rsidR="003B3A10" w:rsidRPr="00675D16" w:rsidRDefault="003B3A10" w:rsidP="003B3A10">
      <w:pPr>
        <w:rPr>
          <w:sz w:val="24"/>
          <w:szCs w:val="24"/>
        </w:rPr>
      </w:pPr>
    </w:p>
    <w:p w14:paraId="27F71639" w14:textId="675E6907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is committed to complying with the Guidelines for Charitable Organisations on Fundraising from the Public and has formally discussed and adopted the Guidelines at a meeting of the governing body.</w:t>
      </w:r>
    </w:p>
    <w:p w14:paraId="4D1C58BB" w14:textId="1958F3F4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confirms its commitment to the principles set out in the Guidelines for Charitable Organisations on Fundraising from the Public by a statement to that effect in its annual report.</w:t>
      </w:r>
    </w:p>
    <w:p w14:paraId="5384D779" w14:textId="3FD6E41C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has a Donor Charter which is consistent with the Guidelines for Charitable Organisations on Fundraising from the Public.</w:t>
      </w:r>
    </w:p>
    <w:p w14:paraId="2A4B191F" w14:textId="4B93CDDF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regularly monitors compliance with the Guidelines for Charitable Organisations on Fundraising from the Public and compliance reports are received regularly by the governing body.</w:t>
      </w:r>
    </w:p>
    <w:p w14:paraId="1E0F7DC6" w14:textId="7AD014F7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considers the Guidelines for Charitable Organisations on Fundraising from the Public when planning all fundraising activity.</w:t>
      </w:r>
    </w:p>
    <w:p w14:paraId="5358E1A8" w14:textId="6449E71B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has a policy on working with third party fundraiser</w:t>
      </w:r>
      <w:r w:rsidRPr="00675D16">
        <w:rPr>
          <w:sz w:val="24"/>
          <w:szCs w:val="24"/>
        </w:rPr>
        <w:t>s</w:t>
      </w:r>
      <w:r w:rsidR="003B3A10" w:rsidRPr="00675D16">
        <w:rPr>
          <w:sz w:val="24"/>
          <w:szCs w:val="24"/>
        </w:rPr>
        <w:t>.</w:t>
      </w:r>
    </w:p>
    <w:p w14:paraId="13D5C3E0" w14:textId="2B50B66F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provides honest, open, </w:t>
      </w:r>
      <w:proofErr w:type="gramStart"/>
      <w:r w:rsidR="003B3A10" w:rsidRPr="00675D16">
        <w:rPr>
          <w:sz w:val="24"/>
          <w:szCs w:val="24"/>
        </w:rPr>
        <w:t>accountable</w:t>
      </w:r>
      <w:proofErr w:type="gramEnd"/>
      <w:r w:rsidR="003B3A10" w:rsidRPr="00675D16">
        <w:rPr>
          <w:sz w:val="24"/>
          <w:szCs w:val="24"/>
        </w:rPr>
        <w:t xml:space="preserve"> and transparent disclosure when fundraising from the public.</w:t>
      </w:r>
    </w:p>
    <w:p w14:paraId="0AC813B0" w14:textId="22563C17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has appointed a member of the governing body and/or a senior member of staff to be responsible for compliance with the Guidelines for Charitable Organisations on Fundraising from the Public.</w:t>
      </w:r>
    </w:p>
    <w:p w14:paraId="38A7F9F7" w14:textId="17D0D885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ensures that fundraising staff are provided with information and training on the Guidelines for Charitable Organisations on Fundraising from the Public and its implementation.</w:t>
      </w:r>
    </w:p>
    <w:p w14:paraId="1F2D46F5" w14:textId="76E327CD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has a feedback and complaints procedure consistent with the Guidelines for Charitable Organisations on Fundraising from the Public. Feedback is recorded for review by relevant staff including the </w:t>
      </w:r>
      <w:r w:rsidRPr="00675D16">
        <w:rPr>
          <w:sz w:val="24"/>
          <w:szCs w:val="24"/>
        </w:rPr>
        <w:t>Executive Director</w:t>
      </w:r>
      <w:r w:rsidR="003B3A10" w:rsidRPr="00675D16">
        <w:rPr>
          <w:sz w:val="24"/>
          <w:szCs w:val="24"/>
        </w:rPr>
        <w:t xml:space="preserve"> and governing body. Feedback is responded to promptly and appropriately.</w:t>
      </w:r>
    </w:p>
    <w:p w14:paraId="2707F0C2" w14:textId="2CAA44B0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prepares financial reports consistent with the requirements of the Charities Act 2009 and the Charities Regulator which include a statement concerning the extent to which control of the organisation is independent of its funding sources.</w:t>
      </w:r>
    </w:p>
    <w:p w14:paraId="76AC0E73" w14:textId="0CC34C62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ensures that all donations are tracked and recorded and complies with data protection requirements.</w:t>
      </w:r>
    </w:p>
    <w:p w14:paraId="41B35906" w14:textId="6055A317" w:rsidR="003B3A10" w:rsidRPr="00675D16" w:rsidRDefault="00675D16" w:rsidP="003B3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D16">
        <w:rPr>
          <w:sz w:val="24"/>
          <w:szCs w:val="24"/>
        </w:rPr>
        <w:t>M</w:t>
      </w:r>
      <w:r w:rsidRPr="00675D16">
        <w:rPr>
          <w:rFonts w:ascii="Tw Cen MT" w:hAnsi="Tw Cen MT"/>
          <w:sz w:val="24"/>
          <w:szCs w:val="24"/>
        </w:rPr>
        <w:t>é</w:t>
      </w:r>
      <w:r w:rsidRPr="00675D16">
        <w:rPr>
          <w:sz w:val="24"/>
          <w:szCs w:val="24"/>
        </w:rPr>
        <w:t xml:space="preserve">decins Sans </w:t>
      </w:r>
      <w:proofErr w:type="spellStart"/>
      <w:r w:rsidRPr="00675D16">
        <w:rPr>
          <w:sz w:val="24"/>
          <w:szCs w:val="24"/>
        </w:rPr>
        <w:t>Fronti</w:t>
      </w:r>
      <w:r w:rsidRPr="00675D16">
        <w:rPr>
          <w:rFonts w:ascii="Tw Cen MT" w:hAnsi="Tw Cen MT"/>
          <w:sz w:val="24"/>
          <w:szCs w:val="24"/>
        </w:rPr>
        <w:t>è</w:t>
      </w:r>
      <w:r w:rsidRPr="00675D16">
        <w:rPr>
          <w:sz w:val="24"/>
          <w:szCs w:val="24"/>
        </w:rPr>
        <w:t>res</w:t>
      </w:r>
      <w:proofErr w:type="spellEnd"/>
      <w:r w:rsidRPr="00675D16">
        <w:rPr>
          <w:sz w:val="24"/>
          <w:szCs w:val="24"/>
        </w:rPr>
        <w:t xml:space="preserve"> Ireland</w:t>
      </w:r>
      <w:r w:rsidR="003B3A10" w:rsidRPr="00675D16">
        <w:rPr>
          <w:sz w:val="24"/>
          <w:szCs w:val="24"/>
        </w:rPr>
        <w:t xml:space="preserve"> is accessible to the public through a number of readily available contact options.</w:t>
      </w:r>
    </w:p>
    <w:p w14:paraId="72ADE2F6" w14:textId="77777777" w:rsidR="002C2177" w:rsidRPr="00675D16" w:rsidRDefault="002C2177">
      <w:pPr>
        <w:rPr>
          <w:sz w:val="24"/>
          <w:szCs w:val="24"/>
        </w:rPr>
      </w:pPr>
    </w:p>
    <w:sectPr w:rsidR="002C2177" w:rsidRPr="00675D16" w:rsidSect="00E24DD9">
      <w:headerReference w:type="default" r:id="rId7"/>
      <w:pgSz w:w="11900" w:h="16840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AD4C" w14:textId="77777777" w:rsidR="00BD48E7" w:rsidRDefault="00BD48E7" w:rsidP="003B3A10">
      <w:pPr>
        <w:spacing w:before="0"/>
      </w:pPr>
      <w:r>
        <w:separator/>
      </w:r>
    </w:p>
  </w:endnote>
  <w:endnote w:type="continuationSeparator" w:id="0">
    <w:p w14:paraId="594DC401" w14:textId="77777777" w:rsidR="00BD48E7" w:rsidRDefault="00BD48E7" w:rsidP="003B3A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CF1E" w14:textId="77777777" w:rsidR="00BD48E7" w:rsidRDefault="00BD48E7" w:rsidP="003B3A10">
      <w:pPr>
        <w:spacing w:before="0"/>
      </w:pPr>
      <w:r>
        <w:separator/>
      </w:r>
    </w:p>
  </w:footnote>
  <w:footnote w:type="continuationSeparator" w:id="0">
    <w:p w14:paraId="2A5F1381" w14:textId="77777777" w:rsidR="00BD48E7" w:rsidRDefault="00BD48E7" w:rsidP="003B3A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3EA8" w14:textId="77777777" w:rsidR="003B3A10" w:rsidRDefault="003B3A10">
    <w:pPr>
      <w:pStyle w:val="Header"/>
      <w:rPr>
        <w:noProof/>
        <w:lang w:eastAsia="en-IE"/>
      </w:rPr>
    </w:pPr>
  </w:p>
  <w:p w14:paraId="186B0FC7" w14:textId="7C877470" w:rsidR="00E24DD9" w:rsidRDefault="003B3A10">
    <w:pPr>
      <w:pStyle w:val="Header"/>
    </w:pPr>
    <w:r>
      <w:rPr>
        <w:noProof/>
      </w:rPr>
      <w:drawing>
        <wp:inline distT="0" distB="0" distL="0" distR="0" wp14:anchorId="3C0744CE" wp14:editId="471E9D5B">
          <wp:extent cx="149542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0F5E"/>
    <w:multiLevelType w:val="hybridMultilevel"/>
    <w:tmpl w:val="8254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0"/>
    <w:rsid w:val="00082379"/>
    <w:rsid w:val="002C2177"/>
    <w:rsid w:val="003B3A10"/>
    <w:rsid w:val="00675D16"/>
    <w:rsid w:val="00BD48E7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4C90"/>
  <w15:chartTrackingRefBased/>
  <w15:docId w15:val="{3DA07A27-0680-4A08-B656-411A9DA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10"/>
    <w:pPr>
      <w:spacing w:before="120" w:after="0" w:line="240" w:lineRule="auto"/>
    </w:pPr>
    <w:rPr>
      <w:rFonts w:ascii="Avenir Book" w:hAnsi="Avenir Book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A10"/>
    <w:pPr>
      <w:outlineLvl w:val="0"/>
    </w:pPr>
    <w:rPr>
      <w:rFonts w:ascii="Avenir Black" w:hAnsi="Avenir Black"/>
      <w:b/>
      <w:bCs/>
      <w:color w:val="482BCE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10"/>
    <w:rPr>
      <w:rFonts w:ascii="Avenir Black" w:hAnsi="Avenir Black"/>
      <w:b/>
      <w:bCs/>
      <w:color w:val="482BCE"/>
      <w:sz w:val="48"/>
      <w:szCs w:val="4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B3A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10"/>
    <w:rPr>
      <w:rFonts w:ascii="Avenir Book" w:hAnsi="Avenir Book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3A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10"/>
    <w:rPr>
      <w:rFonts w:ascii="Avenir Book" w:hAnsi="Avenir Book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Simpson</dc:creator>
  <cp:keywords/>
  <dc:description/>
  <cp:lastModifiedBy>Isabel Simpson</cp:lastModifiedBy>
  <cp:revision>2</cp:revision>
  <dcterms:created xsi:type="dcterms:W3CDTF">2021-10-29T10:16:00Z</dcterms:created>
  <dcterms:modified xsi:type="dcterms:W3CDTF">2021-10-29T10:16:00Z</dcterms:modified>
</cp:coreProperties>
</file>